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05" w:rsidRDefault="00F45919">
      <w:pPr>
        <w:pStyle w:val="NormalWeb"/>
        <w:spacing w:before="0" w:beforeAutospacing="0" w:after="0" w:afterAutospacing="0"/>
        <w:jc w:val="center"/>
        <w:rPr>
          <w:rFonts w:ascii="Humanst521 BT" w:hAnsi="Humanst521 BT" w:cs="Tahoma"/>
          <w:b/>
          <w:bCs/>
        </w:rPr>
      </w:pPr>
      <w:r>
        <w:rPr>
          <w:rFonts w:ascii="Humanst521 BT" w:hAnsi="Humanst521 BT" w:cs="Tahoma"/>
          <w:b/>
          <w:bCs/>
        </w:rPr>
        <w:t>PRIMERA</w:t>
      </w:r>
      <w:r w:rsidR="00881024">
        <w:rPr>
          <w:rFonts w:ascii="Humanst521 BT" w:hAnsi="Humanst521 BT" w:cs="Tahoma"/>
          <w:b/>
          <w:bCs/>
        </w:rPr>
        <w:t xml:space="preserve"> CONVOCATORIA DE CANDIDATOS PARA AMPLIAR EL BANCO DE ELEGIBLES PAR</w:t>
      </w:r>
      <w:r>
        <w:rPr>
          <w:rFonts w:ascii="Humanst521 BT" w:hAnsi="Humanst521 BT" w:cs="Tahoma"/>
          <w:b/>
          <w:bCs/>
        </w:rPr>
        <w:t>A PROFESORES DE CÁTEDRA AÑO 2019</w:t>
      </w:r>
    </w:p>
    <w:p w:rsidR="00364B05" w:rsidRDefault="00364B05">
      <w:pPr>
        <w:pStyle w:val="NormalWeb"/>
        <w:spacing w:before="0" w:beforeAutospacing="0" w:after="0" w:afterAutospacing="0"/>
        <w:jc w:val="center"/>
        <w:rPr>
          <w:rFonts w:ascii="Humanst521 BT" w:hAnsi="Humanst521 BT" w:cs="Tahoma"/>
          <w:b/>
          <w:bCs/>
        </w:rPr>
      </w:pPr>
    </w:p>
    <w:p w:rsidR="00364B05" w:rsidRDefault="00881024">
      <w:pPr>
        <w:pStyle w:val="NormalWeb"/>
        <w:spacing w:before="0" w:beforeAutospacing="0" w:after="0" w:afterAutospacing="0"/>
        <w:jc w:val="both"/>
        <w:rPr>
          <w:rFonts w:ascii="Humanst521 BT" w:hAnsi="Humanst521 BT" w:cs="Tahoma"/>
          <w:bCs/>
        </w:rPr>
      </w:pPr>
      <w:r>
        <w:rPr>
          <w:rFonts w:ascii="Humanst521 BT" w:hAnsi="Humanst521 BT" w:cs="Tahoma"/>
          <w:bCs/>
        </w:rPr>
        <w:t xml:space="preserve">La convocatoria de candidatos para ampliar el banco de elegibles para profesores de cátedra tiene como finalidad la selección de personas naturales con alto sentido de pertenencia y compromiso institucional, contratadas por la Universidad para desempeñar funciones de docencia, con nivel de excelencia personal, profesional y ética, orientadas al logro de la Visión, Misión y Objetivos Institucionales.  El profesor de Cátedra desempeña la función de dirección de asignaturas de manera temporal y su vinculación a </w:t>
      </w:r>
      <w:smartTag w:uri="urn:schemas-microsoft-com:office:smarttags" w:element="PersonName">
        <w:smartTagPr>
          <w:attr w:name="ProductID" w:val="la UIS"/>
        </w:smartTagPr>
        <w:r>
          <w:rPr>
            <w:rFonts w:ascii="Humanst521 BT" w:hAnsi="Humanst521 BT" w:cs="Tahoma"/>
            <w:bCs/>
          </w:rPr>
          <w:t>la UIS</w:t>
        </w:r>
      </w:smartTag>
      <w:r>
        <w:rPr>
          <w:rFonts w:ascii="Humanst521 BT" w:hAnsi="Humanst521 BT" w:cs="Tahoma"/>
          <w:bCs/>
        </w:rPr>
        <w:t xml:space="preserve"> se hace mediante un contrato laboral especial, por término máximo de duración de un período académico. </w:t>
      </w:r>
    </w:p>
    <w:p w:rsidR="00364B05" w:rsidRDefault="00364B05">
      <w:pPr>
        <w:pStyle w:val="NormalWeb"/>
        <w:spacing w:before="0" w:beforeAutospacing="0" w:after="0" w:afterAutospacing="0"/>
        <w:rPr>
          <w:rFonts w:ascii="Humanst521 BT" w:hAnsi="Humanst521 BT" w:cs="Tahoma"/>
          <w:b/>
          <w:bCs/>
        </w:rPr>
      </w:pPr>
    </w:p>
    <w:p w:rsidR="00364B05" w:rsidRDefault="00364B05">
      <w:pPr>
        <w:pStyle w:val="NormalWeb"/>
        <w:spacing w:before="0" w:beforeAutospacing="0" w:after="0" w:afterAutospacing="0"/>
        <w:rPr>
          <w:rFonts w:ascii="Humanst521 BT" w:hAnsi="Humanst521 BT" w:cs="Tahoma"/>
          <w:b/>
          <w:bCs/>
        </w:rPr>
      </w:pPr>
    </w:p>
    <w:p w:rsidR="00364B05" w:rsidRDefault="00881024">
      <w:pPr>
        <w:pStyle w:val="NormalWeb"/>
        <w:spacing w:before="0" w:beforeAutospacing="0" w:after="0" w:afterAutospacing="0"/>
        <w:rPr>
          <w:rFonts w:ascii="Humanst521 BT" w:hAnsi="Humanst521 BT" w:cs="Tahoma"/>
          <w:b/>
          <w:bCs/>
        </w:rPr>
      </w:pPr>
      <w:r>
        <w:rPr>
          <w:rFonts w:ascii="Humanst521 BT" w:hAnsi="Humanst521 BT" w:cs="Tahoma"/>
          <w:b/>
          <w:bCs/>
        </w:rPr>
        <w:t>REQUISITOS Y DOCUMENTACIÓN PARA LA INSCRIPCIÓN</w:t>
      </w:r>
    </w:p>
    <w:p w:rsidR="00364B05" w:rsidRDefault="00364B05">
      <w:pPr>
        <w:pStyle w:val="NormalWeb"/>
        <w:spacing w:before="0" w:beforeAutospacing="0" w:after="0" w:afterAutospacing="0"/>
        <w:rPr>
          <w:rFonts w:ascii="Humanst521 BT" w:hAnsi="Humanst521 BT" w:cs="Tahoma"/>
        </w:rPr>
      </w:pPr>
    </w:p>
    <w:p w:rsidR="00364B05" w:rsidRDefault="00881024">
      <w:pPr>
        <w:numPr>
          <w:ilvl w:val="0"/>
          <w:numId w:val="2"/>
        </w:numPr>
        <w:spacing w:before="120"/>
        <w:ind w:left="714" w:hanging="357"/>
        <w:jc w:val="both"/>
        <w:rPr>
          <w:rFonts w:ascii="Humanst521 BT" w:hAnsi="Humanst521 BT" w:cs="Tahoma"/>
          <w:szCs w:val="24"/>
        </w:rPr>
      </w:pPr>
      <w:r>
        <w:rPr>
          <w:rFonts w:ascii="Humanst521 BT" w:hAnsi="Humanst521 BT" w:cs="Tahoma"/>
          <w:szCs w:val="24"/>
        </w:rPr>
        <w:t>Poseer título universitario a nivel profesional.</w:t>
      </w:r>
    </w:p>
    <w:p w:rsidR="00364B05" w:rsidRDefault="00881024">
      <w:pPr>
        <w:numPr>
          <w:ilvl w:val="0"/>
          <w:numId w:val="2"/>
        </w:numPr>
        <w:spacing w:before="120"/>
        <w:ind w:left="714" w:hanging="357"/>
        <w:jc w:val="both"/>
        <w:rPr>
          <w:rFonts w:ascii="Humanst521 BT" w:hAnsi="Humanst521 BT" w:cs="Tahoma"/>
          <w:szCs w:val="24"/>
        </w:rPr>
      </w:pPr>
      <w:r>
        <w:rPr>
          <w:rFonts w:ascii="Humanst521 BT" w:hAnsi="Humanst521 BT" w:cs="Tahoma"/>
          <w:szCs w:val="24"/>
        </w:rPr>
        <w:t xml:space="preserve">Presentar carta de postulación donde el aspirante exprese sus intereses y motivación para ser profesor de cátedra de </w:t>
      </w:r>
      <w:smartTag w:uri="urn:schemas-microsoft-com:office:smarttags" w:element="PersonName">
        <w:smartTagPr>
          <w:attr w:name="ProductID" w:val="la UIS"/>
        </w:smartTagPr>
        <w:r>
          <w:rPr>
            <w:rFonts w:ascii="Humanst521 BT" w:hAnsi="Humanst521 BT" w:cs="Tahoma"/>
            <w:szCs w:val="24"/>
          </w:rPr>
          <w:t>la UIS</w:t>
        </w:r>
      </w:smartTag>
      <w:r>
        <w:rPr>
          <w:rFonts w:ascii="Humanst521 BT" w:hAnsi="Humanst521 BT" w:cs="Tahoma"/>
          <w:szCs w:val="24"/>
        </w:rPr>
        <w:t xml:space="preserve"> y las áreas de mayor competencia para la docencia y donde manifieste no estar sujeto a los impedimentos, inhabilidades o incompatibilidades establecidos por la ley y no haber tenido sanción disciplinaria en los últimos cinco (5) años.</w:t>
      </w:r>
    </w:p>
    <w:p w:rsidR="00364B05" w:rsidRDefault="00881024">
      <w:pPr>
        <w:numPr>
          <w:ilvl w:val="0"/>
          <w:numId w:val="2"/>
        </w:numPr>
        <w:spacing w:before="120"/>
        <w:ind w:left="714" w:hanging="357"/>
        <w:jc w:val="both"/>
        <w:rPr>
          <w:rFonts w:ascii="Humanst521 BT" w:hAnsi="Humanst521 BT" w:cs="Tahoma"/>
          <w:szCs w:val="24"/>
        </w:rPr>
      </w:pPr>
      <w:r>
        <w:rPr>
          <w:rFonts w:ascii="Humanst521 BT" w:hAnsi="Humanst521 BT" w:cs="Tahoma"/>
          <w:szCs w:val="24"/>
        </w:rPr>
        <w:t xml:space="preserve">Cumplir con el perfil definido para cada área de desempeño. </w:t>
      </w:r>
    </w:p>
    <w:p w:rsidR="00364B05" w:rsidRDefault="00881024">
      <w:pPr>
        <w:numPr>
          <w:ilvl w:val="0"/>
          <w:numId w:val="2"/>
        </w:numPr>
        <w:spacing w:before="120"/>
        <w:ind w:left="714" w:hanging="357"/>
        <w:jc w:val="both"/>
        <w:rPr>
          <w:rFonts w:ascii="Humanst521 BT" w:hAnsi="Humanst521 BT" w:cs="Tahoma"/>
          <w:szCs w:val="24"/>
        </w:rPr>
      </w:pPr>
      <w:r>
        <w:rPr>
          <w:rFonts w:ascii="Humanst521 BT" w:hAnsi="Humanst521 BT" w:cs="Tahoma"/>
          <w:szCs w:val="24"/>
        </w:rPr>
        <w:t xml:space="preserve">Diligenciar el </w:t>
      </w:r>
      <w:hyperlink r:id="rId5" w:history="1">
        <w:r>
          <w:rPr>
            <w:rStyle w:val="Hipervnculo"/>
            <w:rFonts w:ascii="Humanst521 BT" w:hAnsi="Humanst521 BT" w:cs="Tahoma"/>
            <w:b/>
            <w:szCs w:val="24"/>
          </w:rPr>
          <w:t>formato de inscripción</w:t>
        </w:r>
      </w:hyperlink>
      <w:r>
        <w:rPr>
          <w:rFonts w:ascii="Humanst521 BT" w:hAnsi="Humanst521 BT" w:cs="Tahoma"/>
          <w:szCs w:val="24"/>
        </w:rPr>
        <w:t xml:space="preserve"> en las fechas establecidas.</w:t>
      </w:r>
    </w:p>
    <w:p w:rsidR="00364B05" w:rsidRDefault="00881024">
      <w:pPr>
        <w:numPr>
          <w:ilvl w:val="0"/>
          <w:numId w:val="2"/>
        </w:numPr>
        <w:spacing w:before="120"/>
        <w:ind w:left="714" w:hanging="357"/>
        <w:jc w:val="both"/>
        <w:rPr>
          <w:rFonts w:ascii="Humanst521 BT" w:hAnsi="Humanst521 BT" w:cs="Tahoma"/>
          <w:szCs w:val="24"/>
        </w:rPr>
      </w:pPr>
      <w:r>
        <w:rPr>
          <w:rFonts w:ascii="Humanst521 BT" w:hAnsi="Humanst521 BT" w:cs="Tahoma"/>
          <w:szCs w:val="24"/>
        </w:rPr>
        <w:t xml:space="preserve">Presentar </w:t>
      </w:r>
      <w:hyperlink r:id="rId6" w:history="1">
        <w:r>
          <w:rPr>
            <w:rStyle w:val="Hipervnculo"/>
            <w:rFonts w:ascii="Humanst521 BT" w:hAnsi="Humanst521 BT" w:cs="Tahoma"/>
            <w:b/>
            <w:szCs w:val="24"/>
          </w:rPr>
          <w:t>hoja de vida</w:t>
        </w:r>
      </w:hyperlink>
      <w:r>
        <w:rPr>
          <w:rFonts w:ascii="Humanst521 BT" w:hAnsi="Humanst521 BT" w:cs="Tahoma"/>
          <w:szCs w:val="24"/>
        </w:rPr>
        <w:t xml:space="preserve"> en el formulario establecido por la Universidad.</w:t>
      </w:r>
    </w:p>
    <w:p w:rsidR="00364B05" w:rsidRDefault="00881024">
      <w:pPr>
        <w:numPr>
          <w:ilvl w:val="0"/>
          <w:numId w:val="2"/>
        </w:numPr>
        <w:spacing w:before="120"/>
        <w:ind w:left="714" w:hanging="357"/>
        <w:jc w:val="both"/>
        <w:rPr>
          <w:rFonts w:ascii="Humanst521 BT" w:hAnsi="Humanst521 BT" w:cs="Tahoma"/>
          <w:szCs w:val="24"/>
        </w:rPr>
      </w:pPr>
      <w:r>
        <w:rPr>
          <w:rFonts w:ascii="Humanst521 BT" w:hAnsi="Humanst521 BT" w:cs="Tahoma"/>
          <w:szCs w:val="24"/>
        </w:rPr>
        <w:t>No encontrarse incurso en causal de inhabilidad o incompatibilidad de orden constitucional o legal, así como no haber sido sancionado disciplinariamente en los últimos cinco (5) años.</w:t>
      </w:r>
    </w:p>
    <w:p w:rsidR="00364B05" w:rsidRDefault="00881024">
      <w:pPr>
        <w:numPr>
          <w:ilvl w:val="0"/>
          <w:numId w:val="2"/>
        </w:numPr>
        <w:spacing w:before="120"/>
        <w:ind w:left="714" w:hanging="357"/>
        <w:jc w:val="both"/>
        <w:rPr>
          <w:rFonts w:ascii="Humanst521 BT" w:hAnsi="Humanst521 BT" w:cs="Tahoma"/>
          <w:szCs w:val="24"/>
        </w:rPr>
      </w:pPr>
      <w:r>
        <w:rPr>
          <w:rFonts w:ascii="Humanst521 BT" w:hAnsi="Humanst521 BT" w:cs="Tahoma"/>
          <w:szCs w:val="24"/>
        </w:rPr>
        <w:t>Fotocopia del título de pregrado.</w:t>
      </w:r>
    </w:p>
    <w:p w:rsidR="00364B05" w:rsidRDefault="00881024">
      <w:pPr>
        <w:numPr>
          <w:ilvl w:val="0"/>
          <w:numId w:val="2"/>
        </w:numPr>
        <w:spacing w:before="120"/>
        <w:jc w:val="both"/>
        <w:rPr>
          <w:rFonts w:ascii="Humanst521 BT" w:hAnsi="Humanst521 BT" w:cs="Tahoma"/>
          <w:szCs w:val="24"/>
        </w:rPr>
      </w:pPr>
      <w:r>
        <w:rPr>
          <w:rFonts w:ascii="Humanst521 BT" w:hAnsi="Humanst521 BT" w:cs="Tahoma"/>
          <w:szCs w:val="24"/>
        </w:rPr>
        <w:t xml:space="preserve">Fotocopia del título o títulos de postgrado. Los diplomados no se reconocen como título de postgrado.  A quienes han culminado satisfactoriamente el programa de estudios y sustentado la tesis de postgrado, que solo tengan pendiente el otorgamiento del título, se les acepta una certificación de la Oficina de Registro Académico de la respectiva universidad en la que así lo declare. </w:t>
      </w:r>
    </w:p>
    <w:p w:rsidR="00364B05" w:rsidRDefault="00881024">
      <w:pPr>
        <w:numPr>
          <w:ilvl w:val="0"/>
          <w:numId w:val="2"/>
        </w:numPr>
        <w:spacing w:before="120"/>
        <w:jc w:val="both"/>
        <w:rPr>
          <w:rFonts w:ascii="Humanst521 BT" w:hAnsi="Humanst521 BT" w:cs="Tahoma"/>
          <w:szCs w:val="24"/>
        </w:rPr>
      </w:pPr>
      <w:r>
        <w:rPr>
          <w:rFonts w:ascii="Humanst521 BT" w:hAnsi="Humanst521 BT" w:cs="Tahoma"/>
          <w:szCs w:val="24"/>
        </w:rPr>
        <w:t>Certificaciones institucionales que demuestren la experiencia, las cuales deben ser pos</w:t>
      </w:r>
      <w:r w:rsidR="00193AF4">
        <w:rPr>
          <w:rFonts w:ascii="Humanst521 BT" w:hAnsi="Humanst521 BT" w:cs="Tahoma"/>
          <w:szCs w:val="24"/>
        </w:rPr>
        <w:t>teriores a la obtención del tí</w:t>
      </w:r>
      <w:r>
        <w:rPr>
          <w:rFonts w:ascii="Humanst521 BT" w:hAnsi="Humanst521 BT" w:cs="Tahoma"/>
          <w:szCs w:val="24"/>
        </w:rPr>
        <w:t>tulo de pregrado.</w:t>
      </w:r>
    </w:p>
    <w:p w:rsidR="00364B05" w:rsidRDefault="00881024">
      <w:pPr>
        <w:numPr>
          <w:ilvl w:val="0"/>
          <w:numId w:val="2"/>
        </w:numPr>
        <w:spacing w:before="120"/>
        <w:jc w:val="both"/>
        <w:rPr>
          <w:rFonts w:ascii="Humanst521 BT" w:hAnsi="Humanst521 BT" w:cs="Tahoma"/>
          <w:szCs w:val="24"/>
        </w:rPr>
      </w:pPr>
      <w:r>
        <w:rPr>
          <w:rFonts w:ascii="Humanst521 BT" w:hAnsi="Humanst521 BT" w:cs="Tahoma"/>
          <w:szCs w:val="24"/>
        </w:rPr>
        <w:t xml:space="preserve">Original o copia de la productividad académica. </w:t>
      </w:r>
    </w:p>
    <w:p w:rsidR="00364B05" w:rsidRDefault="00881024">
      <w:pPr>
        <w:numPr>
          <w:ilvl w:val="0"/>
          <w:numId w:val="2"/>
        </w:numPr>
        <w:spacing w:before="120"/>
        <w:jc w:val="both"/>
        <w:rPr>
          <w:rFonts w:ascii="Humanst521 BT" w:hAnsi="Humanst521 BT" w:cs="Tahoma"/>
          <w:szCs w:val="24"/>
        </w:rPr>
      </w:pPr>
      <w:r>
        <w:rPr>
          <w:rFonts w:ascii="Humanst521 BT" w:hAnsi="Humanst521 BT" w:cs="Tahoma"/>
          <w:szCs w:val="24"/>
        </w:rPr>
        <w:t xml:space="preserve">Certificaciones de cursos de actualización en las áreas pedagógicas o de desempeño profesional o áreas de desempeño de </w:t>
      </w:r>
      <w:smartTag w:uri="urn:schemas-microsoft-com:office:smarttags" w:element="PersonName">
        <w:smartTagPr>
          <w:attr w:name="ProductID" w:val="la convocatoria. S￳lo"/>
        </w:smartTagPr>
        <w:r>
          <w:rPr>
            <w:rFonts w:ascii="Humanst521 BT" w:hAnsi="Humanst521 BT" w:cs="Tahoma"/>
            <w:szCs w:val="24"/>
          </w:rPr>
          <w:t>la convocatoria. Sólo</w:t>
        </w:r>
      </w:smartTag>
      <w:r>
        <w:rPr>
          <w:rFonts w:ascii="Humanst521 BT" w:hAnsi="Humanst521 BT" w:cs="Tahoma"/>
          <w:szCs w:val="24"/>
        </w:rPr>
        <w:t xml:space="preserve"> se tendrán en cuenta los cursos de actualización realizados durante los últimos cinco (5) años.</w:t>
      </w:r>
    </w:p>
    <w:p w:rsidR="00364B05" w:rsidRDefault="00881024">
      <w:pPr>
        <w:numPr>
          <w:ilvl w:val="0"/>
          <w:numId w:val="2"/>
        </w:numPr>
        <w:spacing w:before="120"/>
        <w:jc w:val="both"/>
        <w:rPr>
          <w:rFonts w:ascii="Humanst521 BT" w:hAnsi="Humanst521 BT" w:cs="Tahoma"/>
          <w:szCs w:val="24"/>
        </w:rPr>
      </w:pPr>
      <w:r>
        <w:rPr>
          <w:rFonts w:ascii="Humanst521 BT" w:hAnsi="Humanst521 BT" w:cs="Tahoma"/>
          <w:szCs w:val="24"/>
        </w:rPr>
        <w:t>Demás documentos que permitan verificar el cumplimiento de los requisitos y la información que reposa en la hoja de vida.</w:t>
      </w:r>
    </w:p>
    <w:p w:rsidR="00364B05" w:rsidRDefault="00364B05">
      <w:pPr>
        <w:jc w:val="both"/>
        <w:rPr>
          <w:rFonts w:ascii="Humanst521 BT" w:hAnsi="Humanst521 BT" w:cs="Tahoma"/>
          <w:szCs w:val="24"/>
        </w:rPr>
      </w:pPr>
    </w:p>
    <w:p w:rsidR="00364B05" w:rsidRDefault="00364B05">
      <w:pPr>
        <w:jc w:val="both"/>
        <w:rPr>
          <w:rFonts w:ascii="Humanst521 BT" w:hAnsi="Humanst521 BT" w:cs="Tahoma"/>
          <w:szCs w:val="24"/>
        </w:rPr>
      </w:pPr>
    </w:p>
    <w:p w:rsidR="00364B05" w:rsidRDefault="00881024">
      <w:pPr>
        <w:jc w:val="both"/>
        <w:rPr>
          <w:rFonts w:ascii="Humanst521 BT" w:hAnsi="Humanst521 BT" w:cs="Tahoma"/>
          <w:b/>
          <w:szCs w:val="24"/>
        </w:rPr>
      </w:pPr>
      <w:r>
        <w:rPr>
          <w:rFonts w:ascii="Humanst521 BT" w:hAnsi="Humanst521 BT" w:cs="Tahoma"/>
          <w:b/>
          <w:szCs w:val="24"/>
        </w:rPr>
        <w:t>NOTAS ACLARATORIAS</w:t>
      </w:r>
    </w:p>
    <w:p w:rsidR="00364B05" w:rsidRDefault="00364B05">
      <w:pPr>
        <w:jc w:val="both"/>
        <w:rPr>
          <w:rFonts w:ascii="Humanst521 BT" w:hAnsi="Humanst521 BT" w:cs="Tahoma"/>
          <w:szCs w:val="24"/>
        </w:rPr>
      </w:pPr>
    </w:p>
    <w:p w:rsidR="00364B05" w:rsidRDefault="00881024">
      <w:pPr>
        <w:numPr>
          <w:ilvl w:val="0"/>
          <w:numId w:val="4"/>
        </w:numPr>
        <w:jc w:val="both"/>
        <w:rPr>
          <w:rFonts w:ascii="Humanst521 BT" w:hAnsi="Humanst521 BT" w:cs="Tahoma"/>
          <w:szCs w:val="24"/>
        </w:rPr>
      </w:pPr>
      <w:r>
        <w:rPr>
          <w:rFonts w:ascii="Humanst521 BT" w:hAnsi="Humanst521 BT" w:cs="Tahoma"/>
          <w:szCs w:val="24"/>
        </w:rPr>
        <w:t>La documentación entregada por los aspirantes en el tiempo establecido, será la única que se tendrá en cuenta en el proceso de evaluación. La universidad, por decisión del Vicerrector Académico, podrá requerir el saneamiento de defectos de simple forma en los documentos aportados, durante la etapa de verificación de hojas de vida.</w:t>
      </w:r>
    </w:p>
    <w:p w:rsidR="00364B05" w:rsidRDefault="00364B05">
      <w:pPr>
        <w:jc w:val="both"/>
        <w:rPr>
          <w:rFonts w:ascii="Humanst521 BT" w:hAnsi="Humanst521 BT" w:cs="Tahoma"/>
          <w:szCs w:val="24"/>
        </w:rPr>
      </w:pPr>
    </w:p>
    <w:p w:rsidR="00364B05" w:rsidRDefault="00881024">
      <w:pPr>
        <w:numPr>
          <w:ilvl w:val="0"/>
          <w:numId w:val="4"/>
        </w:numPr>
        <w:jc w:val="both"/>
        <w:rPr>
          <w:rFonts w:ascii="Humanst521 BT" w:hAnsi="Humanst521 BT" w:cs="Tahoma"/>
          <w:szCs w:val="24"/>
        </w:rPr>
      </w:pPr>
      <w:r>
        <w:rPr>
          <w:rFonts w:ascii="Humanst521 BT" w:hAnsi="Humanst521 BT" w:cs="Tahoma"/>
          <w:szCs w:val="24"/>
        </w:rPr>
        <w:t>La Universidad se reserva el derecho de verificar la información consignada por el aspirante en la hoja de vida.</w:t>
      </w:r>
    </w:p>
    <w:p w:rsidR="001D5273" w:rsidRDefault="001D5273" w:rsidP="001D5273">
      <w:pPr>
        <w:pStyle w:val="Prrafodelista"/>
        <w:rPr>
          <w:rFonts w:ascii="Humanst521 BT" w:hAnsi="Humanst521 BT" w:cs="Tahoma"/>
          <w:szCs w:val="24"/>
        </w:rPr>
      </w:pPr>
    </w:p>
    <w:p w:rsidR="001D5273" w:rsidRPr="001D5273" w:rsidRDefault="001D5273" w:rsidP="001D5273">
      <w:pPr>
        <w:numPr>
          <w:ilvl w:val="0"/>
          <w:numId w:val="4"/>
        </w:numPr>
        <w:jc w:val="both"/>
        <w:rPr>
          <w:rFonts w:ascii="Humanst521 BT" w:hAnsi="Humanst521 BT" w:cs="Tahoma"/>
          <w:szCs w:val="24"/>
        </w:rPr>
      </w:pPr>
      <w:r w:rsidRPr="001D5273">
        <w:rPr>
          <w:rFonts w:ascii="Humanst521 BT" w:hAnsi="Humanst521 BT" w:cs="Tahoma"/>
          <w:szCs w:val="24"/>
        </w:rPr>
        <w:t xml:space="preserve">Los aspirantes que sean excluidos del proceso de selección, podrán reclamar sus documentos en la Vicerrectoría Académica, a partir del </w:t>
      </w:r>
      <w:r w:rsidR="00F45919">
        <w:rPr>
          <w:rFonts w:ascii="Humanst521 BT" w:hAnsi="Humanst521 BT" w:cs="Tahoma"/>
          <w:szCs w:val="24"/>
        </w:rPr>
        <w:t>22</w:t>
      </w:r>
      <w:r w:rsidRPr="001D5273">
        <w:rPr>
          <w:rFonts w:ascii="Humanst521 BT" w:hAnsi="Humanst521 BT" w:cs="Tahoma"/>
          <w:szCs w:val="24"/>
        </w:rPr>
        <w:t xml:space="preserve"> de </w:t>
      </w:r>
      <w:r w:rsidR="00F45919">
        <w:rPr>
          <w:rFonts w:ascii="Humanst521 BT" w:hAnsi="Humanst521 BT" w:cs="Tahoma"/>
          <w:szCs w:val="24"/>
        </w:rPr>
        <w:t>abril</w:t>
      </w:r>
      <w:r w:rsidRPr="001D5273">
        <w:rPr>
          <w:rFonts w:ascii="Humanst521 BT" w:hAnsi="Humanst521 BT" w:cs="Tahoma"/>
          <w:szCs w:val="24"/>
        </w:rPr>
        <w:t xml:space="preserve"> de 201</w:t>
      </w:r>
      <w:r w:rsidR="00F45919">
        <w:rPr>
          <w:rFonts w:ascii="Humanst521 BT" w:hAnsi="Humanst521 BT" w:cs="Tahoma"/>
          <w:szCs w:val="24"/>
        </w:rPr>
        <w:t>9</w:t>
      </w:r>
      <w:r w:rsidRPr="001D5273">
        <w:rPr>
          <w:rFonts w:ascii="Humanst521 BT" w:hAnsi="Humanst521 BT" w:cs="Tahoma"/>
          <w:szCs w:val="24"/>
        </w:rPr>
        <w:t xml:space="preserve"> y hasta el </w:t>
      </w:r>
      <w:r w:rsidR="00F45919">
        <w:rPr>
          <w:rFonts w:ascii="Humanst521 BT" w:hAnsi="Humanst521 BT" w:cs="Tahoma"/>
          <w:szCs w:val="24"/>
        </w:rPr>
        <w:t>31</w:t>
      </w:r>
      <w:r w:rsidRPr="001D5273">
        <w:rPr>
          <w:rFonts w:ascii="Humanst521 BT" w:hAnsi="Humanst521 BT" w:cs="Tahoma"/>
          <w:szCs w:val="24"/>
        </w:rPr>
        <w:t xml:space="preserve"> de </w:t>
      </w:r>
      <w:r w:rsidR="00F45919">
        <w:rPr>
          <w:rFonts w:ascii="Humanst521 BT" w:hAnsi="Humanst521 BT" w:cs="Tahoma"/>
          <w:szCs w:val="24"/>
        </w:rPr>
        <w:t>julio</w:t>
      </w:r>
      <w:bookmarkStart w:id="0" w:name="_GoBack"/>
      <w:bookmarkEnd w:id="0"/>
      <w:r w:rsidRPr="001D5273">
        <w:rPr>
          <w:rFonts w:ascii="Humanst521 BT" w:hAnsi="Humanst521 BT" w:cs="Tahoma"/>
          <w:szCs w:val="24"/>
        </w:rPr>
        <w:t xml:space="preserve"> de 2019, tiempo después del cual la Institución no los mantendrá en su archivo.</w:t>
      </w:r>
    </w:p>
    <w:p w:rsidR="001D5273" w:rsidRDefault="001D5273" w:rsidP="001D5273">
      <w:pPr>
        <w:jc w:val="both"/>
        <w:rPr>
          <w:rFonts w:ascii="Humanst521 BT" w:hAnsi="Humanst521 BT" w:cs="Tahoma"/>
          <w:szCs w:val="24"/>
        </w:rPr>
      </w:pPr>
    </w:p>
    <w:p w:rsidR="00364B05" w:rsidRDefault="00364B05">
      <w:pPr>
        <w:jc w:val="both"/>
        <w:rPr>
          <w:rFonts w:ascii="Humanst521 BT" w:hAnsi="Humanst521 BT" w:cs="Tahoma"/>
          <w:szCs w:val="24"/>
        </w:rPr>
      </w:pPr>
    </w:p>
    <w:p w:rsidR="00881024" w:rsidRDefault="00881024">
      <w:pPr>
        <w:jc w:val="both"/>
        <w:rPr>
          <w:rFonts w:ascii="Humanst521 BT" w:hAnsi="Humanst521 BT" w:cs="Tahoma"/>
          <w:szCs w:val="24"/>
        </w:rPr>
      </w:pPr>
    </w:p>
    <w:sectPr w:rsidR="00881024">
      <w:pgSz w:w="12242" w:h="20163"/>
      <w:pgMar w:top="1418" w:right="1418"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178"/>
    <w:multiLevelType w:val="hybridMultilevel"/>
    <w:tmpl w:val="43CC3E48"/>
    <w:lvl w:ilvl="0" w:tplc="0C0A000F">
      <w:start w:val="1"/>
      <w:numFmt w:val="decimal"/>
      <w:lvlText w:val="%1."/>
      <w:lvlJc w:val="left"/>
      <w:pPr>
        <w:tabs>
          <w:tab w:val="num" w:pos="360"/>
        </w:tabs>
        <w:ind w:left="360" w:hanging="360"/>
      </w:pPr>
      <w:rPr>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5ACE680F"/>
    <w:multiLevelType w:val="hybridMultilevel"/>
    <w:tmpl w:val="57163FA6"/>
    <w:lvl w:ilvl="0" w:tplc="8ADEDF76">
      <w:start w:val="1"/>
      <w:numFmt w:val="lowerLetter"/>
      <w:lvlText w:val="%1)"/>
      <w:lvlJc w:val="left"/>
      <w:pPr>
        <w:tabs>
          <w:tab w:val="num" w:pos="720"/>
        </w:tabs>
        <w:ind w:left="72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42"/>
  <w:hyphenationZone w:val="4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85"/>
    <w:rsid w:val="00193AF4"/>
    <w:rsid w:val="001D5273"/>
    <w:rsid w:val="00364B05"/>
    <w:rsid w:val="006F4A20"/>
    <w:rsid w:val="00881024"/>
    <w:rsid w:val="00CB4785"/>
    <w:rsid w:val="00F4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3D84FC"/>
  <w15:chartTrackingRefBased/>
  <w15:docId w15:val="{A39B6782-62AF-4B1C-BB53-3B643931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s-ES"/>
    </w:rPr>
  </w:style>
  <w:style w:type="paragraph" w:styleId="Ttulo1">
    <w:name w:val="heading 1"/>
    <w:basedOn w:val="Normal"/>
    <w:next w:val="Normal"/>
    <w:link w:val="Ttulo1Car"/>
    <w:qFormat/>
    <w:pPr>
      <w:keepNext/>
      <w:outlineLvl w:val="0"/>
    </w:pPr>
    <w:rPr>
      <w:rFonts w:ascii="Arial" w:eastAsiaTheme="minorEastAsia" w:hAnsi="Arial"/>
      <w:b/>
      <w:lang w:val="es-ES_tradnl"/>
    </w:rPr>
  </w:style>
  <w:style w:type="paragraph" w:styleId="Ttulo2">
    <w:name w:val="heading 2"/>
    <w:basedOn w:val="Normal"/>
    <w:next w:val="Normal"/>
    <w:link w:val="Ttulo2Car"/>
    <w:qFormat/>
    <w:pPr>
      <w:keepNext/>
      <w:tabs>
        <w:tab w:val="left" w:pos="709"/>
      </w:tabs>
      <w:jc w:val="both"/>
      <w:outlineLvl w:val="1"/>
    </w:pPr>
    <w:rPr>
      <w:rFonts w:eastAsiaTheme="minorEastAsia"/>
      <w:b/>
      <w:lang w:val="es-ES"/>
    </w:rPr>
  </w:style>
  <w:style w:type="paragraph" w:styleId="Ttulo3">
    <w:name w:val="heading 3"/>
    <w:basedOn w:val="Normal"/>
    <w:next w:val="Normal"/>
    <w:link w:val="Ttulo3Car"/>
    <w:qFormat/>
    <w:pPr>
      <w:keepNext/>
      <w:tabs>
        <w:tab w:val="left" w:pos="1134"/>
        <w:tab w:val="left" w:pos="1560"/>
      </w:tabs>
      <w:outlineLvl w:val="2"/>
    </w:pPr>
    <w:rPr>
      <w:rFonts w:ascii="Tahoma" w:eastAsiaTheme="minorEastAsia" w:hAnsi="Tahoma" w:cs="Tahoma"/>
      <w:color w:val="333399"/>
      <w:sz w:val="16"/>
      <w:szCs w:val="16"/>
      <w:u w:val="single"/>
    </w:rPr>
  </w:style>
  <w:style w:type="paragraph" w:styleId="Ttulo4">
    <w:name w:val="heading 4"/>
    <w:basedOn w:val="Normal"/>
    <w:next w:val="Normal"/>
    <w:link w:val="Ttulo4Car"/>
    <w:qFormat/>
    <w:pPr>
      <w:keepNext/>
      <w:tabs>
        <w:tab w:val="left" w:pos="1134"/>
        <w:tab w:val="left" w:pos="1560"/>
      </w:tabs>
      <w:jc w:val="center"/>
      <w:outlineLvl w:val="3"/>
    </w:pPr>
    <w:rPr>
      <w:rFonts w:ascii="Tahoma" w:eastAsiaTheme="minorEastAsia" w:hAnsi="Tahoma" w:cs="Tahoma"/>
      <w:color w:val="333399"/>
      <w:sz w:val="16"/>
      <w:szCs w:val="16"/>
      <w:u w:val="single"/>
    </w:rPr>
  </w:style>
  <w:style w:type="paragraph" w:styleId="Ttulo5">
    <w:name w:val="heading 5"/>
    <w:basedOn w:val="Normal"/>
    <w:next w:val="Normal"/>
    <w:link w:val="Ttulo5Car"/>
    <w:qFormat/>
    <w:pPr>
      <w:keepNext/>
      <w:autoSpaceDE w:val="0"/>
      <w:autoSpaceDN w:val="0"/>
      <w:adjustRightInd w:val="0"/>
      <w:jc w:val="center"/>
      <w:outlineLvl w:val="4"/>
    </w:pPr>
    <w:rPr>
      <w:rFonts w:ascii="Tahoma" w:eastAsiaTheme="minorEastAsia" w:hAnsi="Tahoma" w:cs="Tahoma"/>
      <w:b/>
      <w:bCs/>
      <w:i/>
      <w:sz w:val="21"/>
      <w:szCs w:val="21"/>
      <w:lang w:val="es-ES"/>
    </w:rPr>
  </w:style>
  <w:style w:type="paragraph" w:styleId="Ttulo6">
    <w:name w:val="heading 6"/>
    <w:basedOn w:val="Normal"/>
    <w:next w:val="Normal"/>
    <w:link w:val="Ttulo6Car"/>
    <w:qFormat/>
    <w:pPr>
      <w:keepNext/>
      <w:jc w:val="center"/>
      <w:outlineLvl w:val="5"/>
    </w:pPr>
    <w:rPr>
      <w:rFonts w:ascii="Tahoma" w:eastAsiaTheme="minorEastAsia" w:hAnsi="Tahoma" w:cs="Tahoma"/>
      <w:b/>
      <w:sz w:val="22"/>
      <w:szCs w:val="22"/>
      <w:lang w:val="es-ES"/>
    </w:rPr>
  </w:style>
  <w:style w:type="paragraph" w:styleId="Ttulo7">
    <w:name w:val="heading 7"/>
    <w:basedOn w:val="Normal"/>
    <w:next w:val="Normal"/>
    <w:link w:val="Ttulo7Car"/>
    <w:semiHidden/>
    <w:unhideWhenUsed/>
    <w:qFormat/>
    <w:pPr>
      <w:keepNext/>
      <w:outlineLvl w:val="6"/>
    </w:pPr>
    <w:rPr>
      <w:rFonts w:ascii="Tahoma" w:hAnsi="Tahoma" w:cs="Tahoma"/>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character" w:customStyle="1" w:styleId="Ttulo1Car">
    <w:name w:val="Título 1 Car"/>
    <w:basedOn w:val="Fuentedeprrafopredeter"/>
    <w:link w:val="Ttulo1"/>
    <w:locked/>
    <w:rPr>
      <w:rFonts w:asciiTheme="majorHAnsi" w:eastAsiaTheme="majorEastAsia" w:hAnsiTheme="majorHAnsi" w:cstheme="majorBidi" w:hint="default"/>
      <w:b/>
      <w:bCs/>
      <w:color w:val="365F91" w:themeColor="accent1" w:themeShade="BF"/>
      <w:sz w:val="28"/>
      <w:szCs w:val="28"/>
      <w:lang w:val="es-CO" w:eastAsia="es-ES"/>
    </w:rPr>
  </w:style>
  <w:style w:type="character" w:customStyle="1" w:styleId="Ttulo2Car">
    <w:name w:val="Título 2 Car"/>
    <w:basedOn w:val="Fuentedeprrafopredeter"/>
    <w:link w:val="Ttulo2"/>
    <w:locked/>
    <w:rPr>
      <w:rFonts w:asciiTheme="majorHAnsi" w:eastAsiaTheme="majorEastAsia" w:hAnsiTheme="majorHAnsi" w:cstheme="majorBidi" w:hint="default"/>
      <w:b/>
      <w:bCs/>
      <w:color w:val="4F81BD" w:themeColor="accent1"/>
      <w:sz w:val="26"/>
      <w:szCs w:val="26"/>
      <w:lang w:val="es-CO" w:eastAsia="es-ES"/>
    </w:rPr>
  </w:style>
  <w:style w:type="character" w:customStyle="1" w:styleId="Ttulo3Car">
    <w:name w:val="Título 3 Car"/>
    <w:basedOn w:val="Fuentedeprrafopredeter"/>
    <w:link w:val="Ttulo3"/>
    <w:locked/>
    <w:rPr>
      <w:rFonts w:asciiTheme="majorHAnsi" w:eastAsiaTheme="majorEastAsia" w:hAnsiTheme="majorHAnsi" w:cstheme="majorBidi" w:hint="default"/>
      <w:b/>
      <w:bCs/>
      <w:color w:val="4F81BD" w:themeColor="accent1"/>
      <w:sz w:val="24"/>
      <w:lang w:val="es-CO" w:eastAsia="es-ES"/>
    </w:rPr>
  </w:style>
  <w:style w:type="character" w:customStyle="1" w:styleId="Ttulo4Car">
    <w:name w:val="Título 4 Car"/>
    <w:basedOn w:val="Fuentedeprrafopredeter"/>
    <w:link w:val="Ttulo4"/>
    <w:locked/>
    <w:rPr>
      <w:rFonts w:asciiTheme="majorHAnsi" w:eastAsiaTheme="majorEastAsia" w:hAnsiTheme="majorHAnsi" w:cstheme="majorBidi" w:hint="default"/>
      <w:b/>
      <w:bCs/>
      <w:i/>
      <w:iCs/>
      <w:color w:val="4F81BD" w:themeColor="accent1"/>
      <w:sz w:val="24"/>
      <w:lang w:val="es-CO" w:eastAsia="es-ES"/>
    </w:rPr>
  </w:style>
  <w:style w:type="character" w:customStyle="1" w:styleId="Ttulo5Car">
    <w:name w:val="Título 5 Car"/>
    <w:basedOn w:val="Fuentedeprrafopredeter"/>
    <w:link w:val="Ttulo5"/>
    <w:locked/>
    <w:rPr>
      <w:rFonts w:asciiTheme="majorHAnsi" w:eastAsiaTheme="majorEastAsia" w:hAnsiTheme="majorHAnsi" w:cstheme="majorBidi" w:hint="default"/>
      <w:color w:val="243F60" w:themeColor="accent1" w:themeShade="7F"/>
      <w:sz w:val="24"/>
      <w:lang w:val="es-CO" w:eastAsia="es-ES"/>
    </w:rPr>
  </w:style>
  <w:style w:type="character" w:customStyle="1" w:styleId="Ttulo6Car">
    <w:name w:val="Título 6 Car"/>
    <w:basedOn w:val="Fuentedeprrafopredeter"/>
    <w:link w:val="Ttulo6"/>
    <w:locked/>
    <w:rPr>
      <w:rFonts w:asciiTheme="majorHAnsi" w:eastAsiaTheme="majorEastAsia" w:hAnsiTheme="majorHAnsi" w:cstheme="majorBidi" w:hint="default"/>
      <w:i/>
      <w:iCs/>
      <w:color w:val="243F60" w:themeColor="accent1" w:themeShade="7F"/>
      <w:sz w:val="24"/>
      <w:lang w:val="es-CO" w:eastAsia="es-ES"/>
    </w:rPr>
  </w:style>
  <w:style w:type="paragraph" w:customStyle="1" w:styleId="msonormal0">
    <w:name w:val="msonormal"/>
    <w:basedOn w:val="Normal"/>
    <w:semiHidden/>
    <w:pPr>
      <w:spacing w:before="100" w:beforeAutospacing="1" w:after="100" w:afterAutospacing="1"/>
    </w:pPr>
    <w:rPr>
      <w:color w:val="000000"/>
      <w:szCs w:val="24"/>
      <w:lang w:val="es-ES"/>
    </w:rPr>
  </w:style>
  <w:style w:type="paragraph" w:styleId="NormalWeb">
    <w:name w:val="Normal (Web)"/>
    <w:basedOn w:val="Normal"/>
    <w:semiHidden/>
    <w:unhideWhenUsed/>
    <w:pPr>
      <w:spacing w:before="100" w:beforeAutospacing="1" w:after="100" w:afterAutospacing="1"/>
    </w:pPr>
    <w:rPr>
      <w:color w:val="000000"/>
      <w:szCs w:val="24"/>
      <w:lang w:val="es-ES"/>
    </w:rPr>
  </w:style>
  <w:style w:type="character" w:customStyle="1" w:styleId="Ttulo7Car">
    <w:name w:val="Título 7 Car"/>
    <w:basedOn w:val="Fuentedeprrafopredeter"/>
    <w:link w:val="Ttulo7"/>
    <w:semiHidden/>
    <w:locked/>
    <w:rPr>
      <w:rFonts w:asciiTheme="majorHAnsi" w:eastAsiaTheme="majorEastAsia" w:hAnsiTheme="majorHAnsi" w:cstheme="majorBidi" w:hint="default"/>
      <w:i/>
      <w:iCs/>
      <w:color w:val="404040" w:themeColor="text1" w:themeTint="BF"/>
      <w:sz w:val="24"/>
      <w:lang w:val="es-CO" w:eastAsia="es-ES"/>
    </w:rPr>
  </w:style>
  <w:style w:type="paragraph" w:styleId="Encabezado">
    <w:name w:val="header"/>
    <w:basedOn w:val="Normal"/>
    <w:link w:val="EncabezadoCar"/>
    <w:semiHidden/>
    <w:unhideWhenUsed/>
    <w:pPr>
      <w:tabs>
        <w:tab w:val="center" w:pos="4252"/>
        <w:tab w:val="right" w:pos="8504"/>
      </w:tabs>
    </w:pPr>
    <w:rPr>
      <w:rFonts w:ascii="Tahoma" w:hAnsi="Tahoma"/>
      <w:lang w:val="es-ES" w:eastAsia="es-CO"/>
    </w:rPr>
  </w:style>
  <w:style w:type="character" w:customStyle="1" w:styleId="EncabezadoCar">
    <w:name w:val="Encabezado Car"/>
    <w:basedOn w:val="Fuentedeprrafopredeter"/>
    <w:link w:val="Encabezado"/>
    <w:semiHidden/>
    <w:locked/>
    <w:rPr>
      <w:sz w:val="24"/>
      <w:lang w:val="es-CO" w:eastAsia="es-ES"/>
    </w:rPr>
  </w:style>
  <w:style w:type="paragraph" w:styleId="Ttulo">
    <w:name w:val="Title"/>
    <w:basedOn w:val="Normal"/>
    <w:link w:val="TtuloCar"/>
    <w:semiHidden/>
    <w:qFormat/>
  </w:style>
  <w:style w:type="character" w:customStyle="1" w:styleId="TtuloCar">
    <w:name w:val="Título Car"/>
    <w:basedOn w:val="Fuentedeprrafopredeter"/>
    <w:link w:val="Ttulo"/>
    <w:locked/>
    <w:rPr>
      <w:rFonts w:asciiTheme="majorHAnsi" w:eastAsiaTheme="majorEastAsia" w:hAnsiTheme="majorHAnsi" w:cstheme="majorBidi" w:hint="default"/>
      <w:color w:val="17365D" w:themeColor="text2" w:themeShade="BF"/>
      <w:spacing w:val="5"/>
      <w:kern w:val="28"/>
      <w:sz w:val="52"/>
      <w:szCs w:val="52"/>
      <w:lang w:val="es-CO" w:eastAsia="es-ES"/>
    </w:rPr>
  </w:style>
  <w:style w:type="paragraph" w:styleId="Textoindependiente">
    <w:name w:val="Body Text"/>
    <w:basedOn w:val="Normal"/>
    <w:link w:val="TextoindependienteCar"/>
    <w:semiHidden/>
    <w:unhideWhenUsed/>
    <w:pPr>
      <w:tabs>
        <w:tab w:val="left" w:pos="0"/>
      </w:tabs>
      <w:jc w:val="both"/>
    </w:pPr>
    <w:rPr>
      <w:lang w:val="es-ES"/>
    </w:rPr>
  </w:style>
  <w:style w:type="character" w:customStyle="1" w:styleId="TextoindependienteCar">
    <w:name w:val="Texto independiente Car"/>
    <w:basedOn w:val="Fuentedeprrafopredeter"/>
    <w:link w:val="Textoindependiente"/>
    <w:semiHidden/>
    <w:locked/>
    <w:rPr>
      <w:sz w:val="24"/>
      <w:lang w:val="es-CO" w:eastAsia="es-ES"/>
    </w:r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semiHidden/>
    <w:locked/>
    <w:rPr>
      <w:rFonts w:ascii="Tahoma" w:hAnsi="Tahoma" w:cs="Tahoma" w:hint="default"/>
      <w:sz w:val="16"/>
      <w:szCs w:val="16"/>
      <w:lang w:val="es-CO" w:eastAsia="es-ES"/>
    </w:rPr>
  </w:style>
  <w:style w:type="character" w:customStyle="1" w:styleId="PuestoCar">
    <w:name w:val="Puesto Car"/>
    <w:basedOn w:val="Fuentedeprrafopredeter"/>
    <w:link w:val="Puesto"/>
    <w:locked/>
    <w:rPr>
      <w:rFonts w:asciiTheme="majorHAnsi" w:eastAsiaTheme="majorEastAsia" w:hAnsiTheme="majorHAnsi" w:cstheme="majorBidi" w:hint="default"/>
      <w:spacing w:val="-10"/>
      <w:kern w:val="28"/>
      <w:sz w:val="56"/>
      <w:szCs w:val="56"/>
      <w:lang w:eastAsia="es-ES"/>
    </w:rPr>
  </w:style>
  <w:style w:type="paragraph" w:customStyle="1" w:styleId="Puesto">
    <w:name w:val="Puesto"/>
    <w:basedOn w:val="Normal"/>
    <w:link w:val="PuestoCar"/>
    <w:semiHidden/>
  </w:style>
  <w:style w:type="character" w:customStyle="1" w:styleId="small1">
    <w:name w:val="small1"/>
    <w:basedOn w:val="Fuentedeprrafopredeter"/>
    <w:rPr>
      <w:sz w:val="15"/>
      <w:szCs w:val="15"/>
    </w:rPr>
  </w:style>
  <w:style w:type="character" w:customStyle="1" w:styleId="tenormal1">
    <w:name w:val="tenormal1"/>
    <w:basedOn w:val="Fuentedeprrafopredeter"/>
    <w:rPr>
      <w:rFonts w:ascii="Verdana" w:hAnsi="Verdana" w:hint="default"/>
      <w:color w:val="000000"/>
      <w:sz w:val="25"/>
      <w:szCs w:val="25"/>
    </w:rPr>
  </w:style>
  <w:style w:type="paragraph" w:styleId="Prrafodelista">
    <w:name w:val="List Paragraph"/>
    <w:basedOn w:val="Normal"/>
    <w:uiPriority w:val="34"/>
    <w:qFormat/>
    <w:rsid w:val="001D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VACADEM\CONCURSO%20DOCENTE\Profesores_catedra\2016-2020\2017\2-convocatoria\Archivos_publicacion_web\Formulario_hoja_vida.xls" TargetMode="External"/><Relationship Id="rId5" Type="http://schemas.openxmlformats.org/officeDocument/2006/relationships/hyperlink" Target="file:///D:\VACADEM\CONCURSO%20DOCENTE\Profesores_catedra\2016-2020\2017\2-convocatoria\Archivos_publicacion_web\Formulario%20de%20inscripcion.doc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UNIVERSIDAD INDUSTRIAL DE SANTANDER</vt:lpstr>
    </vt:vector>
  </TitlesOfParts>
  <Company>U.I.S.</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INDUSTRIAL DE SANTANDER</dc:title>
  <dc:subject/>
  <dc:creator>uis</dc:creator>
  <cp:keywords/>
  <dc:description/>
  <cp:lastModifiedBy>Gladys Infante Vivas</cp:lastModifiedBy>
  <cp:revision>6</cp:revision>
  <cp:lastPrinted>2004-01-13T08:35:00Z</cp:lastPrinted>
  <dcterms:created xsi:type="dcterms:W3CDTF">2018-10-17T16:33:00Z</dcterms:created>
  <dcterms:modified xsi:type="dcterms:W3CDTF">2019-03-08T19:48:00Z</dcterms:modified>
</cp:coreProperties>
</file>